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395D" w14:textId="3B1534D8" w:rsidR="008550B3" w:rsidRPr="009A61D8" w:rsidRDefault="008550B3" w:rsidP="00E2321E">
      <w:pPr>
        <w:jc w:val="center"/>
        <w:rPr>
          <w:b/>
          <w:bCs/>
          <w:sz w:val="32"/>
          <w:szCs w:val="32"/>
          <w:u w:val="single"/>
        </w:rPr>
      </w:pPr>
      <w:r w:rsidRPr="009A61D8">
        <w:rPr>
          <w:b/>
          <w:bCs/>
          <w:sz w:val="32"/>
          <w:szCs w:val="32"/>
          <w:u w:val="single"/>
        </w:rPr>
        <w:t>IHSAA / IGHSAU</w:t>
      </w:r>
      <w:r w:rsidR="00A3462D">
        <w:rPr>
          <w:b/>
          <w:bCs/>
          <w:sz w:val="32"/>
          <w:szCs w:val="32"/>
          <w:u w:val="single"/>
        </w:rPr>
        <w:t>/IHSMA/IHSSA</w:t>
      </w:r>
      <w:r w:rsidRPr="009A61D8">
        <w:rPr>
          <w:b/>
          <w:bCs/>
          <w:sz w:val="32"/>
          <w:szCs w:val="32"/>
          <w:u w:val="single"/>
        </w:rPr>
        <w:t xml:space="preserve"> Wet Bulb Globe Thermometer (WBGT) Heat Modification </w:t>
      </w:r>
      <w:r w:rsidR="00F11A3E" w:rsidRPr="009A61D8">
        <w:rPr>
          <w:b/>
          <w:bCs/>
          <w:sz w:val="32"/>
          <w:szCs w:val="32"/>
          <w:u w:val="single"/>
        </w:rPr>
        <w:t>Policy</w:t>
      </w:r>
    </w:p>
    <w:p w14:paraId="5DD61785" w14:textId="14ADC685" w:rsidR="009A61D8" w:rsidRPr="00594D6A" w:rsidRDefault="009A61D8" w:rsidP="009A61D8">
      <w:pPr>
        <w:rPr>
          <w:rFonts w:cstheme="minorHAnsi"/>
          <w:b/>
          <w:bCs/>
          <w:sz w:val="20"/>
          <w:szCs w:val="20"/>
          <w:u w:val="single"/>
        </w:rPr>
      </w:pPr>
      <w:r w:rsidRPr="00594D6A">
        <w:rPr>
          <w:rFonts w:cstheme="minorHAnsi"/>
          <w:color w:val="000000"/>
          <w:sz w:val="20"/>
          <w:szCs w:val="20"/>
        </w:rPr>
        <w:t>Heat illness is the leading cause of preventable death in high school athletes.  Heat production during intense exercise is 15 - 20 times greater than at rest and can raise body core temperature 1 – 2 degrees Fahrenheit every 5 minutes unless heat is dissipated.</w:t>
      </w:r>
    </w:p>
    <w:p w14:paraId="172D8278" w14:textId="23A8EB5A" w:rsidR="00FA5F4F" w:rsidRPr="00594D6A" w:rsidRDefault="008550B3" w:rsidP="009A61D8">
      <w:pPr>
        <w:rPr>
          <w:sz w:val="20"/>
          <w:szCs w:val="20"/>
        </w:rPr>
      </w:pPr>
      <w:r w:rsidRPr="00594D6A">
        <w:rPr>
          <w:sz w:val="20"/>
          <w:szCs w:val="20"/>
        </w:rPr>
        <w:t>The IHSAA</w:t>
      </w:r>
      <w:r w:rsidR="003B6DEA" w:rsidRPr="00594D6A">
        <w:rPr>
          <w:sz w:val="20"/>
          <w:szCs w:val="20"/>
        </w:rPr>
        <w:t>, IGHSAU, IHSMA, and IHSSA</w:t>
      </w:r>
      <w:r w:rsidRPr="00594D6A">
        <w:rPr>
          <w:sz w:val="20"/>
          <w:szCs w:val="20"/>
        </w:rPr>
        <w:t>, under the guidance of the IA Sports Medicine Advisory Committee, have approved the Wet Bulb Glove Thermometer (WBGT) as th</w:t>
      </w:r>
      <w:r w:rsidR="009A61D8" w:rsidRPr="00594D6A">
        <w:rPr>
          <w:sz w:val="20"/>
          <w:szCs w:val="20"/>
        </w:rPr>
        <w:t>e</w:t>
      </w:r>
      <w:r w:rsidRPr="00594D6A">
        <w:rPr>
          <w:sz w:val="20"/>
          <w:szCs w:val="20"/>
        </w:rPr>
        <w:t xml:space="preserve"> recommended measurement practice and device for measuring acceptable heat/humidity levels for practices and contests.  The use of WBGT is required throughout the calendar year when the ambient temperature is above 80 degrees</w:t>
      </w:r>
      <w:r w:rsidR="009A61D8" w:rsidRPr="00594D6A">
        <w:rPr>
          <w:sz w:val="20"/>
          <w:szCs w:val="20"/>
        </w:rPr>
        <w:t xml:space="preserve"> (indoors or outdoors)</w:t>
      </w:r>
      <w:r w:rsidRPr="00594D6A">
        <w:rPr>
          <w:sz w:val="20"/>
          <w:szCs w:val="20"/>
        </w:rPr>
        <w:t>.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245"/>
        <w:gridCol w:w="9000"/>
      </w:tblGrid>
      <w:tr w:rsidR="009A61D8" w14:paraId="7B49083C" w14:textId="77777777" w:rsidTr="009A61D8">
        <w:tc>
          <w:tcPr>
            <w:tcW w:w="2245" w:type="dxa"/>
          </w:tcPr>
          <w:p w14:paraId="6A394B58" w14:textId="77777777" w:rsidR="009A61D8" w:rsidRPr="009A61D8" w:rsidRDefault="009A61D8" w:rsidP="004C2F1E">
            <w:pPr>
              <w:rPr>
                <w:b/>
                <w:bCs/>
              </w:rPr>
            </w:pPr>
            <w:r w:rsidRPr="009A61D8">
              <w:rPr>
                <w:b/>
                <w:bCs/>
              </w:rPr>
              <w:t>WBGT Reading (Region 2)</w:t>
            </w:r>
          </w:p>
        </w:tc>
        <w:tc>
          <w:tcPr>
            <w:tcW w:w="9000" w:type="dxa"/>
          </w:tcPr>
          <w:p w14:paraId="330C55EC" w14:textId="09FD9FC5" w:rsidR="009A61D8" w:rsidRPr="009A61D8" w:rsidRDefault="009A61D8" w:rsidP="009A61D8">
            <w:pPr>
              <w:jc w:val="center"/>
              <w:rPr>
                <w:b/>
                <w:bCs/>
              </w:rPr>
            </w:pPr>
            <w:r w:rsidRPr="009A61D8">
              <w:rPr>
                <w:b/>
                <w:bCs/>
              </w:rPr>
              <w:t>Activity Guidelines / Required Modifications</w:t>
            </w:r>
            <w:r w:rsidR="003B6DEA">
              <w:rPr>
                <w:b/>
                <w:bCs/>
              </w:rPr>
              <w:t xml:space="preserve"> for Grades 9-12</w:t>
            </w:r>
          </w:p>
        </w:tc>
      </w:tr>
      <w:tr w:rsidR="008550B3" w14:paraId="2794D0E3" w14:textId="77777777" w:rsidTr="009A61D8">
        <w:trPr>
          <w:trHeight w:val="552"/>
        </w:trPr>
        <w:tc>
          <w:tcPr>
            <w:tcW w:w="2245" w:type="dxa"/>
            <w:shd w:val="clear" w:color="auto" w:fill="70AD47" w:themeFill="accent6"/>
          </w:tcPr>
          <w:p w14:paraId="14444023" w14:textId="04ECC9F3" w:rsidR="008550B3" w:rsidRPr="009A61D8" w:rsidRDefault="008550B3" w:rsidP="009A61D8">
            <w:pPr>
              <w:jc w:val="center"/>
              <w:rPr>
                <w:b/>
                <w:bCs/>
                <w:sz w:val="40"/>
                <w:szCs w:val="40"/>
              </w:rPr>
            </w:pPr>
            <w:r w:rsidRPr="009A61D8">
              <w:rPr>
                <w:b/>
                <w:bCs/>
                <w:sz w:val="40"/>
                <w:szCs w:val="40"/>
              </w:rPr>
              <w:t>&lt; 79.7</w:t>
            </w:r>
          </w:p>
        </w:tc>
        <w:tc>
          <w:tcPr>
            <w:tcW w:w="9000" w:type="dxa"/>
          </w:tcPr>
          <w:p w14:paraId="0D8A9B74" w14:textId="77777777" w:rsidR="008550B3" w:rsidRDefault="008550B3">
            <w:r>
              <w:t>Normal activities</w:t>
            </w:r>
          </w:p>
          <w:p w14:paraId="195D33B1" w14:textId="41DB26E0" w:rsidR="008550B3" w:rsidRDefault="008550B3">
            <w:r>
              <w:t>3 separate rest/water breaks (3-5 minutes each) / hour</w:t>
            </w:r>
          </w:p>
        </w:tc>
      </w:tr>
      <w:tr w:rsidR="008550B3" w14:paraId="4FCCD315" w14:textId="77777777" w:rsidTr="009A61D8">
        <w:trPr>
          <w:trHeight w:val="1094"/>
        </w:trPr>
        <w:tc>
          <w:tcPr>
            <w:tcW w:w="2245" w:type="dxa"/>
            <w:shd w:val="clear" w:color="auto" w:fill="FFFF00"/>
          </w:tcPr>
          <w:p w14:paraId="131E682A" w14:textId="0B0C2DC5" w:rsidR="008550B3" w:rsidRPr="009A61D8" w:rsidRDefault="008550B3" w:rsidP="009A61D8">
            <w:pPr>
              <w:jc w:val="center"/>
              <w:rPr>
                <w:b/>
                <w:bCs/>
                <w:sz w:val="40"/>
                <w:szCs w:val="40"/>
              </w:rPr>
            </w:pPr>
            <w:r w:rsidRPr="009A61D8">
              <w:rPr>
                <w:b/>
                <w:bCs/>
                <w:sz w:val="40"/>
                <w:szCs w:val="40"/>
              </w:rPr>
              <w:t>79.8 – 84.6</w:t>
            </w:r>
          </w:p>
        </w:tc>
        <w:tc>
          <w:tcPr>
            <w:tcW w:w="9000" w:type="dxa"/>
          </w:tcPr>
          <w:p w14:paraId="7B50F9C0" w14:textId="77777777" w:rsidR="008550B3" w:rsidRDefault="008550B3">
            <w:r>
              <w:t>Use discretion for intense / prolonged practice</w:t>
            </w:r>
          </w:p>
          <w:p w14:paraId="2052B1C8" w14:textId="77777777" w:rsidR="008550B3" w:rsidRDefault="008550B3">
            <w:r>
              <w:t>3 separate rest/water breaks (4-6 minutes each) / hour</w:t>
            </w:r>
          </w:p>
          <w:p w14:paraId="53967C21" w14:textId="77777777" w:rsidR="008550B3" w:rsidRDefault="008550B3">
            <w:r>
              <w:t>Monitor at-risk athletes closely</w:t>
            </w:r>
          </w:p>
          <w:p w14:paraId="108EC29E" w14:textId="1F77451F" w:rsidR="008550B3" w:rsidRPr="008550B3" w:rsidRDefault="008550B3">
            <w:pPr>
              <w:rPr>
                <w:i/>
                <w:iCs/>
              </w:rPr>
            </w:pPr>
            <w:r>
              <w:rPr>
                <w:i/>
                <w:iCs/>
              </w:rPr>
              <w:t>Cold water immersion available</w:t>
            </w:r>
            <w:r w:rsidR="009A61D8">
              <w:rPr>
                <w:i/>
                <w:iCs/>
              </w:rPr>
              <w:t xml:space="preserve"> – see additional info sheet</w:t>
            </w:r>
          </w:p>
        </w:tc>
      </w:tr>
      <w:tr w:rsidR="008550B3" w14:paraId="7FCBECF5" w14:textId="77777777" w:rsidTr="009A61D8">
        <w:trPr>
          <w:trHeight w:val="2771"/>
        </w:trPr>
        <w:tc>
          <w:tcPr>
            <w:tcW w:w="2245" w:type="dxa"/>
            <w:shd w:val="clear" w:color="auto" w:fill="ED7D31" w:themeFill="accent2"/>
          </w:tcPr>
          <w:p w14:paraId="7FCAA27E" w14:textId="1F7B3D33" w:rsidR="008550B3" w:rsidRPr="009A61D8" w:rsidRDefault="008550B3" w:rsidP="009A61D8">
            <w:pPr>
              <w:jc w:val="center"/>
              <w:rPr>
                <w:b/>
                <w:bCs/>
                <w:sz w:val="40"/>
                <w:szCs w:val="40"/>
              </w:rPr>
            </w:pPr>
            <w:r w:rsidRPr="009A61D8">
              <w:rPr>
                <w:b/>
                <w:bCs/>
                <w:sz w:val="40"/>
                <w:szCs w:val="40"/>
              </w:rPr>
              <w:t>84.7 – 87.6</w:t>
            </w:r>
          </w:p>
        </w:tc>
        <w:tc>
          <w:tcPr>
            <w:tcW w:w="9000" w:type="dxa"/>
          </w:tcPr>
          <w:p w14:paraId="370F8A25" w14:textId="77777777" w:rsidR="008550B3" w:rsidRDefault="008550B3">
            <w:r>
              <w:t>Maximum practice time is 2 hours</w:t>
            </w:r>
          </w:p>
          <w:p w14:paraId="08E3AD16" w14:textId="65D3040C" w:rsidR="00005808" w:rsidRDefault="00A3462D">
            <w:pPr>
              <w:rPr>
                <w:i/>
                <w:iCs/>
              </w:rPr>
            </w:pPr>
            <w:r>
              <w:rPr>
                <w:i/>
                <w:iCs/>
              </w:rPr>
              <w:t>Reduce equipment to partial uniform</w:t>
            </w:r>
          </w:p>
          <w:p w14:paraId="273EAC22" w14:textId="00AB2286" w:rsidR="003B6DEA" w:rsidRDefault="003B6DEA">
            <w:pPr>
              <w:rPr>
                <w:i/>
                <w:iCs/>
              </w:rPr>
            </w:pPr>
            <w:r>
              <w:t>Remove all additional equipment if conditioning (football)</w:t>
            </w:r>
          </w:p>
          <w:p w14:paraId="588AD7F0" w14:textId="4C3F7C36" w:rsidR="00E2321E" w:rsidRDefault="00E2321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*</w:t>
            </w:r>
            <w:proofErr w:type="gramStart"/>
            <w:r>
              <w:rPr>
                <w:i/>
                <w:iCs/>
              </w:rPr>
              <w:t>if</w:t>
            </w:r>
            <w:proofErr w:type="gramEnd"/>
            <w:r>
              <w:rPr>
                <w:i/>
                <w:iCs/>
              </w:rPr>
              <w:t xml:space="preserve"> WBGT rises to this level during practice, p</w:t>
            </w:r>
            <w:r w:rsidR="003B6DEA">
              <w:rPr>
                <w:i/>
                <w:iCs/>
              </w:rPr>
              <w:t>layers</w:t>
            </w:r>
            <w:r>
              <w:rPr>
                <w:i/>
                <w:iCs/>
              </w:rPr>
              <w:t xml:space="preserve"> may continue practicing in    </w:t>
            </w:r>
          </w:p>
          <w:p w14:paraId="326F2EA2" w14:textId="6E9C1F5D" w:rsidR="00E2321E" w:rsidRDefault="00E2321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football pants</w:t>
            </w:r>
          </w:p>
          <w:p w14:paraId="13FF809A" w14:textId="16DB9988" w:rsidR="008550B3" w:rsidRDefault="008550B3"/>
          <w:p w14:paraId="564E3459" w14:textId="77777777" w:rsidR="008550B3" w:rsidRDefault="008550B3">
            <w:r>
              <w:t>4 separate rest/water breaks (4-6 minutes each) / hour</w:t>
            </w:r>
          </w:p>
          <w:p w14:paraId="4CC4BBDC" w14:textId="77777777" w:rsidR="008550B3" w:rsidRDefault="008550B3">
            <w:r>
              <w:t>Monitor at-risk athletes closely</w:t>
            </w:r>
          </w:p>
          <w:p w14:paraId="4996FDE4" w14:textId="731E97F0" w:rsidR="008550B3" w:rsidRDefault="008550B3">
            <w:pPr>
              <w:rPr>
                <w:i/>
                <w:iCs/>
              </w:rPr>
            </w:pPr>
            <w:r>
              <w:rPr>
                <w:i/>
                <w:iCs/>
              </w:rPr>
              <w:t>Cold water immersion available</w:t>
            </w:r>
            <w:r w:rsidR="009A61D8">
              <w:rPr>
                <w:i/>
                <w:iCs/>
              </w:rPr>
              <w:t xml:space="preserve"> – see additional info sheet</w:t>
            </w:r>
          </w:p>
          <w:p w14:paraId="1BC8C21F" w14:textId="444E45BF" w:rsidR="00F11A3E" w:rsidRPr="00F11A3E" w:rsidRDefault="00F11A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CONTESTS: I</w:t>
            </w:r>
            <w:r w:rsidR="003B6DEA">
              <w:rPr>
                <w:b/>
                <w:bCs/>
                <w:i/>
                <w:iCs/>
              </w:rPr>
              <w:t xml:space="preserve">mplement additional/extended timeouts for rest/water breaks </w:t>
            </w:r>
          </w:p>
        </w:tc>
      </w:tr>
      <w:tr w:rsidR="008550B3" w14:paraId="21E8A843" w14:textId="77777777" w:rsidTr="009A61D8">
        <w:trPr>
          <w:trHeight w:val="2240"/>
        </w:trPr>
        <w:tc>
          <w:tcPr>
            <w:tcW w:w="2245" w:type="dxa"/>
            <w:shd w:val="clear" w:color="auto" w:fill="FF0000"/>
          </w:tcPr>
          <w:p w14:paraId="4D4E8111" w14:textId="076799B4" w:rsidR="008550B3" w:rsidRPr="009A61D8" w:rsidRDefault="00F11A3E" w:rsidP="009A61D8">
            <w:pPr>
              <w:jc w:val="center"/>
              <w:rPr>
                <w:b/>
                <w:bCs/>
                <w:sz w:val="40"/>
                <w:szCs w:val="40"/>
              </w:rPr>
            </w:pPr>
            <w:r w:rsidRPr="009A61D8">
              <w:rPr>
                <w:b/>
                <w:bCs/>
                <w:sz w:val="40"/>
                <w:szCs w:val="40"/>
              </w:rPr>
              <w:t>87.7 – 89.7</w:t>
            </w:r>
          </w:p>
        </w:tc>
        <w:tc>
          <w:tcPr>
            <w:tcW w:w="9000" w:type="dxa"/>
          </w:tcPr>
          <w:p w14:paraId="2C05CA03" w14:textId="77777777" w:rsidR="008550B3" w:rsidRDefault="00F11A3E">
            <w:r>
              <w:t>Maximum practice time is 1 hour</w:t>
            </w:r>
          </w:p>
          <w:p w14:paraId="10B5C39D" w14:textId="4B8267DC" w:rsidR="003B6DEA" w:rsidRPr="00A3462D" w:rsidRDefault="00A3462D">
            <w:pPr>
              <w:rPr>
                <w:i/>
                <w:iCs/>
              </w:rPr>
            </w:pPr>
            <w:r w:rsidRPr="00A3462D">
              <w:rPr>
                <w:i/>
                <w:iCs/>
              </w:rPr>
              <w:t>Reduce equipment to out of uniform</w:t>
            </w:r>
          </w:p>
          <w:p w14:paraId="2D142A57" w14:textId="5DEE058B" w:rsidR="00F11A3E" w:rsidRDefault="00F11A3E">
            <w:r>
              <w:t>No conditioning</w:t>
            </w:r>
            <w:r w:rsidR="009A61D8">
              <w:t xml:space="preserve"> allowed</w:t>
            </w:r>
          </w:p>
          <w:p w14:paraId="6F5EA703" w14:textId="26A9944B" w:rsidR="00F11A3E" w:rsidRDefault="00E2321E">
            <w:r>
              <w:t>There must be 20 minutes of rest breaks distributed throughout the</w:t>
            </w:r>
            <w:r w:rsidR="009A61D8">
              <w:t xml:space="preserve"> one</w:t>
            </w:r>
            <w:r>
              <w:t xml:space="preserve"> hour of practice</w:t>
            </w:r>
          </w:p>
          <w:p w14:paraId="24B7BAC6" w14:textId="7BE84730" w:rsidR="00F11A3E" w:rsidRDefault="00F11A3E">
            <w:r>
              <w:t>Monitor athletes closely</w:t>
            </w:r>
          </w:p>
          <w:p w14:paraId="18FFFC45" w14:textId="61F2595E" w:rsidR="00F11A3E" w:rsidRDefault="00F11A3E">
            <w:pPr>
              <w:rPr>
                <w:i/>
                <w:iCs/>
              </w:rPr>
            </w:pPr>
            <w:r>
              <w:rPr>
                <w:i/>
                <w:iCs/>
              </w:rPr>
              <w:t>Cold water immersion available</w:t>
            </w:r>
            <w:r w:rsidR="009A61D8">
              <w:rPr>
                <w:i/>
                <w:iCs/>
              </w:rPr>
              <w:t xml:space="preserve"> – see additional info sheet</w:t>
            </w:r>
          </w:p>
          <w:p w14:paraId="57BA5200" w14:textId="09D67BB1" w:rsidR="00F11A3E" w:rsidRPr="009A61D8" w:rsidRDefault="00F11A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CONTESTS: </w:t>
            </w:r>
            <w:r w:rsidR="003B6DEA">
              <w:rPr>
                <w:b/>
                <w:bCs/>
                <w:i/>
                <w:iCs/>
              </w:rPr>
              <w:t xml:space="preserve">Consider moving start times earlier or postponing; Implement additional/ extended timeouts for rest/water and shade. </w:t>
            </w:r>
          </w:p>
        </w:tc>
      </w:tr>
      <w:tr w:rsidR="008550B3" w14:paraId="2083E2C4" w14:textId="77777777" w:rsidTr="009A61D8">
        <w:trPr>
          <w:trHeight w:val="197"/>
        </w:trPr>
        <w:tc>
          <w:tcPr>
            <w:tcW w:w="2245" w:type="dxa"/>
            <w:shd w:val="clear" w:color="auto" w:fill="000000" w:themeFill="text1"/>
          </w:tcPr>
          <w:p w14:paraId="758BD925" w14:textId="2AAF5469" w:rsidR="008550B3" w:rsidRPr="009A61D8" w:rsidRDefault="009A61D8" w:rsidP="009A61D8">
            <w:pPr>
              <w:ind w:left="50"/>
              <w:jc w:val="center"/>
              <w:rPr>
                <w:b/>
                <w:bCs/>
                <w:sz w:val="40"/>
                <w:szCs w:val="40"/>
              </w:rPr>
            </w:pPr>
            <w:r w:rsidRPr="009A61D8">
              <w:rPr>
                <w:b/>
                <w:bCs/>
                <w:sz w:val="40"/>
                <w:szCs w:val="40"/>
              </w:rPr>
              <w:t>&gt;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11A3E" w:rsidRPr="009A61D8">
              <w:rPr>
                <w:b/>
                <w:bCs/>
                <w:sz w:val="40"/>
                <w:szCs w:val="40"/>
              </w:rPr>
              <w:t>89.7</w:t>
            </w:r>
          </w:p>
        </w:tc>
        <w:tc>
          <w:tcPr>
            <w:tcW w:w="9000" w:type="dxa"/>
          </w:tcPr>
          <w:p w14:paraId="33A89BFA" w14:textId="1B5A8880" w:rsidR="008550B3" w:rsidRDefault="00F11A3E">
            <w:r>
              <w:t>No (outdoor) activities</w:t>
            </w:r>
          </w:p>
          <w:p w14:paraId="1116533C" w14:textId="6946A70A" w:rsidR="00F11A3E" w:rsidRDefault="00F11A3E">
            <w:r>
              <w:t>Cancel or delay outdoor practices / contests until lower WBGT is recorded</w:t>
            </w:r>
          </w:p>
        </w:tc>
      </w:tr>
    </w:tbl>
    <w:p w14:paraId="011D84C6" w14:textId="764EF5CD" w:rsidR="00F11A3E" w:rsidRDefault="00F11A3E" w:rsidP="00E2321E">
      <w:pPr>
        <w:spacing w:line="240" w:lineRule="auto"/>
      </w:pPr>
      <w:r>
        <w:t>Additional information:</w:t>
      </w:r>
      <w:r>
        <w:tab/>
        <w:t>Participants should ALWAYS have unrestricted access to water / fluids</w:t>
      </w:r>
    </w:p>
    <w:p w14:paraId="3D1E4EBA" w14:textId="7124759C" w:rsidR="00594D6A" w:rsidRDefault="00F11A3E" w:rsidP="00594D6A">
      <w:pPr>
        <w:pStyle w:val="ListParagraph"/>
        <w:numPr>
          <w:ilvl w:val="0"/>
          <w:numId w:val="3"/>
        </w:numPr>
        <w:spacing w:line="240" w:lineRule="auto"/>
      </w:pPr>
      <w:r>
        <w:t>WBGT should be measured every 30 minutes</w:t>
      </w:r>
      <w:r w:rsidR="003B6DEA">
        <w:t xml:space="preserve"> (where the activity is being held) </w:t>
      </w:r>
    </w:p>
    <w:p w14:paraId="2AC0994C" w14:textId="77777777" w:rsidR="003B6DEA" w:rsidRDefault="003B6DEA" w:rsidP="00E2321E">
      <w:pPr>
        <w:pStyle w:val="ListParagraph"/>
        <w:numPr>
          <w:ilvl w:val="0"/>
          <w:numId w:val="3"/>
        </w:numPr>
        <w:spacing w:line="240" w:lineRule="auto"/>
      </w:pPr>
      <w:r>
        <w:t>The same person should monitor WBGT throughout the event</w:t>
      </w:r>
    </w:p>
    <w:p w14:paraId="644DB218" w14:textId="3896E82B" w:rsidR="00594D6A" w:rsidRDefault="00594D6A" w:rsidP="00E2321E">
      <w:pPr>
        <w:pStyle w:val="ListParagraph"/>
        <w:numPr>
          <w:ilvl w:val="0"/>
          <w:numId w:val="3"/>
        </w:numPr>
        <w:spacing w:line="240" w:lineRule="auto"/>
      </w:pPr>
      <w:r>
        <w:t xml:space="preserve">WBGT reading at the start of practice/contest is the lowest category directions to follow, if WBGT increases to a higher category </w:t>
      </w:r>
      <w:proofErr w:type="gramStart"/>
      <w:r>
        <w:t>modifications</w:t>
      </w:r>
      <w:proofErr w:type="gramEnd"/>
      <w:r>
        <w:t xml:space="preserve"> will follow that category. </w:t>
      </w:r>
    </w:p>
    <w:p w14:paraId="53735D9B" w14:textId="77777777" w:rsidR="003B6DEA" w:rsidRDefault="00F11A3E" w:rsidP="00E2321E">
      <w:pPr>
        <w:pStyle w:val="ListParagraph"/>
        <w:numPr>
          <w:ilvl w:val="0"/>
          <w:numId w:val="3"/>
        </w:numPr>
        <w:spacing w:line="240" w:lineRule="auto"/>
      </w:pPr>
      <w:r>
        <w:t>Individual reactions to heat will vary per athletes and/or position/role</w:t>
      </w:r>
    </w:p>
    <w:p w14:paraId="607EEDA5" w14:textId="77777777" w:rsidR="003B6DEA" w:rsidRDefault="00F11A3E" w:rsidP="00E2321E">
      <w:pPr>
        <w:pStyle w:val="ListParagraph"/>
        <w:numPr>
          <w:ilvl w:val="0"/>
          <w:numId w:val="3"/>
        </w:numPr>
        <w:spacing w:line="240" w:lineRule="auto"/>
      </w:pPr>
      <w:r>
        <w:t>Schools should have an exertional heat illness emergency action plan</w:t>
      </w:r>
    </w:p>
    <w:p w14:paraId="64EF64F9" w14:textId="77777777" w:rsidR="003B6DEA" w:rsidRDefault="00F11A3E" w:rsidP="00E2321E">
      <w:pPr>
        <w:pStyle w:val="ListParagraph"/>
        <w:numPr>
          <w:ilvl w:val="0"/>
          <w:numId w:val="3"/>
        </w:numPr>
        <w:spacing w:line="240" w:lineRule="auto"/>
      </w:pPr>
      <w:r>
        <w:t>At-risk athletes should always be monitored closely.</w:t>
      </w:r>
    </w:p>
    <w:p w14:paraId="66143320" w14:textId="369DF5E7" w:rsidR="009A61D8" w:rsidRDefault="009A61D8" w:rsidP="00E2321E">
      <w:pPr>
        <w:pStyle w:val="ListParagraph"/>
        <w:numPr>
          <w:ilvl w:val="0"/>
          <w:numId w:val="3"/>
        </w:numPr>
        <w:spacing w:line="240" w:lineRule="auto"/>
      </w:pPr>
      <w:r>
        <w:t>See Appendices for additional activity-specific recommendations</w:t>
      </w:r>
    </w:p>
    <w:p w14:paraId="355C44D6" w14:textId="3B0A0F61" w:rsidR="00F11A3E" w:rsidRPr="009A61D8" w:rsidRDefault="00F11A3E">
      <w:pPr>
        <w:rPr>
          <w:b/>
          <w:bCs/>
          <w:i/>
          <w:iCs/>
        </w:rPr>
      </w:pPr>
      <w:r w:rsidRPr="009A61D8">
        <w:rPr>
          <w:b/>
          <w:bCs/>
          <w:i/>
          <w:iCs/>
        </w:rPr>
        <w:t>WBGT i</w:t>
      </w:r>
      <w:r w:rsidR="009A61D8">
        <w:rPr>
          <w:b/>
          <w:bCs/>
          <w:i/>
          <w:iCs/>
        </w:rPr>
        <w:t>s</w:t>
      </w:r>
      <w:r w:rsidRPr="009A61D8">
        <w:rPr>
          <w:b/>
          <w:bCs/>
          <w:i/>
          <w:iCs/>
        </w:rPr>
        <w:t xml:space="preserve"> an all-inclusive measure of heat stress in direct sunlight, which takes into account ambient temperature, humidity, sun angl</w:t>
      </w:r>
      <w:r w:rsidR="009A61D8">
        <w:rPr>
          <w:b/>
          <w:bCs/>
          <w:i/>
          <w:iCs/>
        </w:rPr>
        <w:t>e</w:t>
      </w:r>
      <w:r w:rsidRPr="009A61D8">
        <w:rPr>
          <w:b/>
          <w:bCs/>
          <w:i/>
          <w:iCs/>
        </w:rPr>
        <w:t>, wind speed, and cloud cover (solar radiation)</w:t>
      </w:r>
    </w:p>
    <w:sectPr w:rsidR="00F11A3E" w:rsidRPr="009A61D8" w:rsidSect="00E232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B214E"/>
    <w:multiLevelType w:val="hybridMultilevel"/>
    <w:tmpl w:val="9C9ECBDC"/>
    <w:lvl w:ilvl="0" w:tplc="C86EA58C">
      <w:start w:val="1"/>
      <w:numFmt w:val="bullet"/>
      <w:lvlText w:val=""/>
      <w:lvlJc w:val="left"/>
      <w:pPr>
        <w:ind w:left="4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2346C88"/>
    <w:multiLevelType w:val="hybridMultilevel"/>
    <w:tmpl w:val="BA24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4304"/>
    <w:multiLevelType w:val="hybridMultilevel"/>
    <w:tmpl w:val="DB86494C"/>
    <w:lvl w:ilvl="0" w:tplc="105CDB7C">
      <w:start w:val="4"/>
      <w:numFmt w:val="bullet"/>
      <w:lvlText w:val=""/>
      <w:lvlJc w:val="left"/>
      <w:pPr>
        <w:ind w:left="4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337609214">
    <w:abstractNumId w:val="2"/>
  </w:num>
  <w:num w:numId="2" w16cid:durableId="1297490461">
    <w:abstractNumId w:val="0"/>
  </w:num>
  <w:num w:numId="3" w16cid:durableId="2078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B3"/>
    <w:rsid w:val="00005808"/>
    <w:rsid w:val="001F03B4"/>
    <w:rsid w:val="003B6DEA"/>
    <w:rsid w:val="003E5A25"/>
    <w:rsid w:val="00594D6A"/>
    <w:rsid w:val="00786770"/>
    <w:rsid w:val="008550B3"/>
    <w:rsid w:val="009A61D8"/>
    <w:rsid w:val="00A3462D"/>
    <w:rsid w:val="00D70BCA"/>
    <w:rsid w:val="00E2321E"/>
    <w:rsid w:val="00F11A3E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26BB"/>
  <w15:chartTrackingRefBased/>
  <w15:docId w15:val="{E8DBA934-52D2-4BBE-819F-B10FEBA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Johnson Manternach</dc:creator>
  <cp:keywords/>
  <dc:description/>
  <cp:lastModifiedBy>Stacy Hanson</cp:lastModifiedBy>
  <cp:revision>2</cp:revision>
  <dcterms:created xsi:type="dcterms:W3CDTF">2024-08-13T14:55:00Z</dcterms:created>
  <dcterms:modified xsi:type="dcterms:W3CDTF">2024-08-13T14:55:00Z</dcterms:modified>
</cp:coreProperties>
</file>